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D4CC33" w14:textId="77777777" w:rsidR="00000000" w:rsidRDefault="00000000">
      <w:pPr>
        <w:pStyle w:val="TableContents"/>
        <w:jc w:val="right"/>
        <w:rPr>
          <w:rFonts w:eastAsia="Lucida Sans Unicode"/>
          <w:b/>
          <w:bCs/>
          <w:color w:val="auto"/>
          <w:sz w:val="28"/>
          <w:szCs w:val="28"/>
          <w:lang w:bidi="en-US"/>
        </w:rPr>
      </w:pPr>
      <w:r>
        <w:pict w14:anchorId="3570C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4.6pt;margin-top:0;width:225.9pt;height:51.65pt;z-index:1;mso-wrap-distance-left:0;mso-wrap-distance-right:0;mso-position-horizontal:absolute;mso-position-horizontal-relative:text;mso-position-vertical:absolute;mso-position-vertical-relative:text" filled="t">
            <v:fill color2="black"/>
            <v:imagedata r:id="rId5" o:title=""/>
            <w10:wrap type="topAndBottom"/>
          </v:shape>
        </w:pict>
      </w:r>
      <w:r>
        <w:rPr>
          <w:rFonts w:ascii="Estrangelo Edessa" w:eastAsia="Estrangelo Edessa" w:hAnsi="Estrangelo Edessa" w:cs="Estrangelo Edessa"/>
          <w:b/>
          <w:bCs/>
          <w:color w:val="6B0094"/>
          <w:sz w:val="18"/>
          <w:szCs w:val="18"/>
        </w:rPr>
        <w:t xml:space="preserve"> </w:t>
      </w:r>
      <w:r>
        <w:rPr>
          <w:rFonts w:cs="Times New Roman"/>
        </w:rPr>
        <w:tab/>
      </w:r>
      <w:r>
        <w:rPr>
          <w:rFonts w:cs="Times New Roman"/>
        </w:rPr>
        <w:tab/>
      </w:r>
      <w:r>
        <w:rPr>
          <w:rFonts w:cs="Times New Roman"/>
        </w:rPr>
        <w:tab/>
      </w:r>
    </w:p>
    <w:p w14:paraId="0AAAC561" w14:textId="77777777" w:rsidR="00000000" w:rsidRDefault="00000000">
      <w:pPr>
        <w:pStyle w:val="Heading3"/>
        <w:numPr>
          <w:ilvl w:val="0"/>
          <w:numId w:val="0"/>
        </w:numPr>
        <w:rPr>
          <w:rFonts w:eastAsia="Andale Sans UI"/>
          <w:color w:val="000000"/>
          <w:kern w:val="1"/>
          <w:sz w:val="24"/>
          <w:szCs w:val="24"/>
          <w:lang w:bidi="et-EE"/>
        </w:rPr>
      </w:pPr>
      <w:r>
        <w:t>Eesti Psühholoogide Liidu liikme eetilised nõuded</w:t>
      </w:r>
    </w:p>
    <w:p w14:paraId="5462CFA9" w14:textId="77777777" w:rsidR="00000000" w:rsidRDefault="00000000">
      <w:pPr>
        <w:pStyle w:val="TableContents"/>
        <w:spacing w:after="283"/>
      </w:pPr>
      <w:r>
        <w:t>1. Psühholoog uurijana, õppejõuna ja praktikuna seisab hea indiviidi vaimse ja hingelise heaolu eest antud ühiskonnas.</w:t>
      </w:r>
    </w:p>
    <w:p w14:paraId="6DC573CA" w14:textId="77777777" w:rsidR="00000000" w:rsidRDefault="00000000">
      <w:pPr>
        <w:pStyle w:val="TableContents"/>
        <w:spacing w:after="283"/>
      </w:pPr>
      <w:r>
        <w:t>2. Psühholoog on ühiskonna teenistuses sedavõrd, kuivõrd ühiskond seisab hea indiviidi heaolu eest.</w:t>
      </w:r>
    </w:p>
    <w:p w14:paraId="4AF7EDB7" w14:textId="77777777" w:rsidR="00000000" w:rsidRDefault="00000000">
      <w:pPr>
        <w:pStyle w:val="TableContents"/>
        <w:spacing w:after="283"/>
      </w:pPr>
      <w:r>
        <w:t>3. Psühholoog ei tee midagi, mis lõppkokkuvõttes võiks indiviidi kahjustada, olenemata võimalikest majanduslikest, ideoloogilistest või poliitilistest õigustustest.</w:t>
      </w:r>
    </w:p>
    <w:p w14:paraId="24675D86" w14:textId="77777777" w:rsidR="00000000" w:rsidRDefault="00000000">
      <w:pPr>
        <w:pStyle w:val="TableContents"/>
        <w:spacing w:after="283"/>
      </w:pPr>
      <w:r>
        <w:t>4. Psühholoog lähtub oma tegevuses oma kompetentsuse piiridest. Ta ei loo ootusi, mida ta ei suuda täita.</w:t>
      </w:r>
    </w:p>
    <w:p w14:paraId="2C7BA191" w14:textId="77777777" w:rsidR="00000000" w:rsidRDefault="00000000">
      <w:pPr>
        <w:pStyle w:val="TableContents"/>
        <w:spacing w:after="283"/>
      </w:pPr>
      <w:r>
        <w:t>5. Psühholoog ei soodusta pettekujutluste, illusioonide, väärarvamuste teket ega levikut.</w:t>
      </w:r>
    </w:p>
    <w:p w14:paraId="1DF200E2" w14:textId="77777777" w:rsidR="00000000" w:rsidRDefault="00000000">
      <w:pPr>
        <w:pStyle w:val="TableContents"/>
        <w:spacing w:after="283"/>
      </w:pPr>
      <w:r>
        <w:t>6. Psühholoog ei kasuta oma töös kontrollimata ja teaduslikult põhjendamata töömeetodeid ega vahendeid.</w:t>
      </w:r>
    </w:p>
    <w:p w14:paraId="6818A355" w14:textId="77777777" w:rsidR="00000000" w:rsidRDefault="00000000">
      <w:pPr>
        <w:pStyle w:val="TableContents"/>
        <w:spacing w:after="283"/>
      </w:pPr>
      <w:r>
        <w:t>7. Psühholoog ei kasuta oma eriala- ja ametinimetusi eraisikuna tegutsedes.</w:t>
      </w:r>
    </w:p>
    <w:p w14:paraId="143EEDCA" w14:textId="77777777" w:rsidR="00000000" w:rsidRDefault="00000000">
      <w:pPr>
        <w:pStyle w:val="TableContents"/>
        <w:spacing w:after="283"/>
      </w:pPr>
      <w:r>
        <w:t>8. Teadlasena kehtivad psühholoogi suhtes kõik teaduseetika nõuded (uurimistulemuste tõepärasus, publikatsioonid jm.) pluss erinõuded inimestega tehtavatele katsetele.</w:t>
      </w:r>
    </w:p>
    <w:p w14:paraId="4D35262A" w14:textId="77777777" w:rsidR="00000000" w:rsidRDefault="00000000">
      <w:pPr>
        <w:pStyle w:val="TableContents"/>
        <w:spacing w:after="283"/>
        <w:rPr>
          <w:rFonts w:cs="Times New Roman"/>
          <w:lang w:bidi="en-US"/>
        </w:rPr>
      </w:pPr>
      <w:r>
        <w:t>9. Õppejõuna tagab psühholoog edastatavate teadmiste ja oskuste vastavuse maailmatasemele ja nende omandatuse.</w:t>
      </w:r>
    </w:p>
    <w:p w14:paraId="0B05F38D" w14:textId="77777777" w:rsidR="00000000" w:rsidRDefault="00000000">
      <w:pPr>
        <w:pStyle w:val="TableContents"/>
        <w:spacing w:after="283"/>
        <w:rPr>
          <w:rFonts w:eastAsia="Lucida Sans Unicode"/>
          <w:sz w:val="28"/>
          <w:szCs w:val="28"/>
          <w:lang w:bidi="en-US"/>
        </w:rPr>
      </w:pPr>
      <w:bookmarkStart w:id="0" w:name="tab1"/>
      <w:bookmarkEnd w:id="0"/>
      <w:r>
        <w:rPr>
          <w:rFonts w:cs="Times New Roman"/>
          <w:lang w:bidi="en-US"/>
        </w:rPr>
        <w:t>10. Praktikuna ei kahjusta psühholoog ei klienti ega iseennast,s.t.</w:t>
      </w:r>
      <w:r>
        <w:rPr>
          <w:rFonts w:cs="Times New Roman"/>
          <w:lang w:bidi="en-US"/>
        </w:rPr>
        <w:br/>
        <w:t>a) tagab kliendi privaatsuse ja (teda puudutava info) konfidentsiaalsuse;</w:t>
      </w:r>
      <w:r>
        <w:rPr>
          <w:rFonts w:cs="Times New Roman"/>
          <w:lang w:bidi="en-US"/>
        </w:rPr>
        <w:br/>
        <w:t>b) tagab iseenda töökõlbulikkuse, töötades tegeliku suutlikkuse piirides, pöördudes vajaduse korral professionaalse abi järele või katkestades tegevuse antud vallas.</w:t>
      </w:r>
    </w:p>
    <w:p w14:paraId="7E5D16F9" w14:textId="77777777" w:rsidR="00000000" w:rsidRDefault="00000000">
      <w:pPr>
        <w:rPr>
          <w:rFonts w:eastAsia="Andale Sans UI" w:cs="Times New Roman"/>
          <w:b/>
          <w:bCs/>
          <w:color w:val="000000"/>
          <w:kern w:val="1"/>
          <w:sz w:val="28"/>
          <w:szCs w:val="28"/>
          <w:lang w:bidi="et-EE"/>
        </w:rPr>
      </w:pPr>
      <w:r>
        <w:rPr>
          <w:color w:val="000000"/>
          <w:sz w:val="28"/>
          <w:szCs w:val="28"/>
        </w:rPr>
        <w:t xml:space="preserve">Mina, allakirjutanu </w:t>
      </w:r>
      <w:r>
        <w:rPr>
          <w:color w:val="000000"/>
        </w:rPr>
        <w:t xml:space="preserve">_______________________________________, </w:t>
      </w:r>
    </w:p>
    <w:p w14:paraId="54475BD9" w14:textId="77777777" w:rsidR="00000000" w:rsidRDefault="00000000">
      <w:pPr>
        <w:pStyle w:val="TableContents"/>
        <w:spacing w:after="198"/>
        <w:rPr>
          <w:rFonts w:cs="Times New Roman"/>
          <w:sz w:val="28"/>
          <w:szCs w:val="28"/>
        </w:rPr>
      </w:pPr>
      <w:r>
        <w:rPr>
          <w:rFonts w:cs="Times New Roman"/>
          <w:b/>
          <w:bCs/>
          <w:sz w:val="28"/>
          <w:szCs w:val="28"/>
        </w:rPr>
        <w:tab/>
      </w:r>
      <w:r>
        <w:rPr>
          <w:rFonts w:cs="Times New Roman"/>
          <w:b/>
          <w:bCs/>
          <w:sz w:val="28"/>
          <w:szCs w:val="28"/>
        </w:rPr>
        <w:tab/>
      </w:r>
      <w:r>
        <w:rPr>
          <w:rFonts w:cs="Times New Roman"/>
          <w:b/>
          <w:bCs/>
          <w:sz w:val="28"/>
          <w:szCs w:val="28"/>
        </w:rPr>
        <w:tab/>
      </w:r>
      <w:r>
        <w:rPr>
          <w:rFonts w:cs="Times New Roman"/>
        </w:rPr>
        <w:t>/</w:t>
      </w:r>
      <w:r>
        <w:rPr>
          <w:rFonts w:cs="Times New Roman"/>
          <w:i/>
          <w:iCs/>
        </w:rPr>
        <w:t>EuroPsy</w:t>
      </w:r>
      <w:r>
        <w:rPr>
          <w:rFonts w:cs="Times New Roman"/>
        </w:rPr>
        <w:t xml:space="preserve"> taotleja nimi/</w:t>
      </w:r>
    </w:p>
    <w:p w14:paraId="509B6461" w14:textId="77777777" w:rsidR="00000000" w:rsidRDefault="00000000">
      <w:pPr>
        <w:pStyle w:val="TableContents"/>
        <w:rPr>
          <w:rFonts w:cs="Times New Roman"/>
          <w:lang w:bidi="en-US"/>
        </w:rPr>
      </w:pPr>
      <w:r>
        <w:rPr>
          <w:rFonts w:cs="Times New Roman"/>
          <w:sz w:val="28"/>
          <w:szCs w:val="28"/>
        </w:rPr>
        <w:t xml:space="preserve">taotledes </w:t>
      </w:r>
      <w:r>
        <w:rPr>
          <w:rFonts w:cs="Times New Roman"/>
          <w:b/>
          <w:bCs/>
          <w:i/>
          <w:iCs/>
          <w:sz w:val="28"/>
          <w:szCs w:val="28"/>
        </w:rPr>
        <w:t>EuroPsy</w:t>
      </w:r>
      <w:r>
        <w:rPr>
          <w:rFonts w:cs="Times New Roman"/>
          <w:i/>
          <w:iCs/>
          <w:sz w:val="28"/>
          <w:szCs w:val="28"/>
        </w:rPr>
        <w:t xml:space="preserve"> </w:t>
      </w:r>
      <w:r>
        <w:rPr>
          <w:rFonts w:cs="Times New Roman"/>
          <w:sz w:val="28"/>
          <w:szCs w:val="28"/>
        </w:rPr>
        <w:t>Euroopa psühholoogitunnistust, tõotan oma kutsetöös kinni pidada Eesti Psühholoogide Liidu liikmete eetilistest nõuetest. Ühtlasi kinnitan, et olen tutvunud ka EFPA eetika metakoodeksi põhimõtetega ja järgin neid kõrvalekaldumatult. Kui juhtub, et minu kutse-eetika kohta esitatakse kaebusi, o</w:t>
      </w:r>
      <w:r>
        <w:rPr>
          <w:rFonts w:cs="Times New Roman"/>
          <w:sz w:val="28"/>
          <w:szCs w:val="28"/>
          <w:lang w:bidi="en-US"/>
        </w:rPr>
        <w:t>len nõus, et neid menetleb EPL-i Aukohus, samamoodi nagu see menetleb EPL-i liikmete kõrvalekaldumisi ülaltoodud eetilistest nõuetest.</w:t>
      </w:r>
    </w:p>
    <w:p w14:paraId="7466C131" w14:textId="77777777" w:rsidR="00000000" w:rsidRDefault="00000000">
      <w:pPr>
        <w:pStyle w:val="TableContents"/>
        <w:rPr>
          <w:rFonts w:cs="Times New Roman"/>
          <w:lang w:bidi="en-US"/>
        </w:rPr>
      </w:pPr>
    </w:p>
    <w:p w14:paraId="250E5A7B" w14:textId="77777777" w:rsidR="00000000" w:rsidRDefault="00000000">
      <w:pPr>
        <w:pStyle w:val="TableContents"/>
        <w:rPr>
          <w:rFonts w:cs="Times New Roman"/>
          <w:lang w:bidi="en-US"/>
        </w:rPr>
      </w:pPr>
    </w:p>
    <w:p w14:paraId="32B1E6E4" w14:textId="77777777" w:rsidR="00000000" w:rsidRDefault="00000000">
      <w:pPr>
        <w:pStyle w:val="TableContents"/>
        <w:rPr>
          <w:rFonts w:cs="Times New Roman"/>
          <w:i/>
          <w:iCs/>
          <w:lang w:bidi="en-US"/>
        </w:rPr>
      </w:pPr>
      <w:r>
        <w:rPr>
          <w:rFonts w:cs="Times New Roman"/>
          <w:lang w:bidi="en-US"/>
        </w:rPr>
        <w:t>.........................................................</w:t>
      </w:r>
      <w:r>
        <w:rPr>
          <w:rFonts w:cs="Times New Roman"/>
          <w:lang w:bidi="en-US"/>
        </w:rPr>
        <w:tab/>
      </w:r>
      <w:r>
        <w:rPr>
          <w:rFonts w:cs="Times New Roman"/>
          <w:lang w:bidi="en-US"/>
        </w:rPr>
        <w:tab/>
      </w:r>
      <w:r>
        <w:rPr>
          <w:rFonts w:cs="Times New Roman"/>
          <w:lang w:bidi="en-US"/>
        </w:rPr>
        <w:tab/>
        <w:t>...............................................................</w:t>
      </w:r>
    </w:p>
    <w:p w14:paraId="6DF39A3C" w14:textId="77777777" w:rsidR="00976E82" w:rsidRDefault="00000000">
      <w:pPr>
        <w:pStyle w:val="TableContents"/>
      </w:pPr>
      <w:r>
        <w:rPr>
          <w:rFonts w:cs="Times New Roman"/>
          <w:i/>
          <w:iCs/>
          <w:lang w:bidi="en-US"/>
        </w:rPr>
        <w:t>/taotleja allkiri/</w:t>
      </w:r>
      <w:r>
        <w:rPr>
          <w:rFonts w:cs="Times New Roman"/>
          <w:i/>
          <w:iCs/>
          <w:lang w:bidi="en-US"/>
        </w:rPr>
        <w:tab/>
      </w:r>
      <w:r>
        <w:rPr>
          <w:rFonts w:cs="Times New Roman"/>
          <w:i/>
          <w:iCs/>
          <w:lang w:bidi="en-US"/>
        </w:rPr>
        <w:tab/>
      </w:r>
      <w:r>
        <w:rPr>
          <w:rFonts w:cs="Times New Roman"/>
          <w:i/>
          <w:iCs/>
          <w:lang w:bidi="en-US"/>
        </w:rPr>
        <w:tab/>
      </w:r>
      <w:r>
        <w:rPr>
          <w:rFonts w:cs="Times New Roman"/>
          <w:i/>
          <w:iCs/>
          <w:lang w:bidi="en-US"/>
        </w:rPr>
        <w:tab/>
      </w:r>
      <w:r>
        <w:rPr>
          <w:rFonts w:cs="Times New Roman"/>
          <w:i/>
          <w:iCs/>
          <w:lang w:bidi="en-US"/>
        </w:rPr>
        <w:tab/>
        <w:t>/kuupäev/</w:t>
      </w:r>
    </w:p>
    <w:sectPr w:rsidR="00976E82">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altName w:val="Arial Unicode MS"/>
    <w:charset w:val="00"/>
    <w:family w:val="auto"/>
    <w:pitch w:val="variable"/>
  </w:font>
  <w:font w:name="Estrangelo Edessa">
    <w:altName w:val="Comic Sans MS"/>
    <w:panose1 w:val="00000000000000000000"/>
    <w:charset w:val="01"/>
    <w:family w:val="roman"/>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54712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71B9"/>
    <w:rsid w:val="00976E82"/>
    <w:rsid w:val="00A271B9"/>
    <w:rsid w:val="00C67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66F0724"/>
  <w15:chartTrackingRefBased/>
  <w15:docId w15:val="{1195A6F9-3C2B-4F37-AEDE-04E29102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cs="Tahoma"/>
      <w:sz w:val="24"/>
      <w:szCs w:val="24"/>
      <w:lang w:val="en-US" w:eastAsia="en-US" w:bidi="en-US"/>
    </w:rPr>
  </w:style>
  <w:style w:type="paragraph" w:styleId="Heading3">
    <w:name w:val="heading 3"/>
    <w:basedOn w:val="Heading"/>
    <w:next w:val="BodyText"/>
    <w:qFormat/>
    <w:pPr>
      <w:numPr>
        <w:ilvl w:val="2"/>
        <w:numId w:val="1"/>
      </w:numPr>
      <w:outlineLvl w:val="2"/>
    </w:pPr>
    <w:rPr>
      <w:rFonts w:ascii="Times New Roman" w:hAnsi="Times New Roman"/>
      <w:b/>
      <w:bC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paragraph" w:customStyle="1" w:styleId="Pealkiri">
    <w:name w:val="Pealkiri"/>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rFonts w:cs="Mangal"/>
      <w:i/>
      <w:iCs/>
    </w:rPr>
  </w:style>
  <w:style w:type="paragraph" w:customStyle="1" w:styleId="Register">
    <w:name w:val="Register"/>
    <w:basedOn w:val="Normal"/>
    <w:pPr>
      <w:suppressLineNumbers/>
    </w:pPr>
    <w:rPr>
      <w:rFonts w:cs="Mangal"/>
    </w:rPr>
  </w:style>
  <w:style w:type="paragraph" w:customStyle="1" w:styleId="Heading">
    <w:name w:val="Heading"/>
    <w:basedOn w:val="Normal"/>
    <w:next w:val="BodyText"/>
    <w:pPr>
      <w:keepNext/>
      <w:spacing w:before="240" w:after="120"/>
    </w:pPr>
    <w:rPr>
      <w:rFonts w:ascii="Arial" w:hAnsi="Arial"/>
      <w:sz w:val="28"/>
      <w:szCs w:val="28"/>
    </w:rPr>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spacing w:line="100" w:lineRule="atLeast"/>
    </w:pPr>
    <w:rPr>
      <w:rFonts w:eastAsia="Andale Sans UI"/>
      <w:color w:val="000000"/>
      <w:kern w:val="1"/>
      <w:lang w:bidi="et-EE"/>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dc:creator>
  <cp:keywords/>
  <cp:lastModifiedBy>Liis Veski</cp:lastModifiedBy>
  <cp:revision>2</cp:revision>
  <cp:lastPrinted>2112-12-31T22:00:00Z</cp:lastPrinted>
  <dcterms:created xsi:type="dcterms:W3CDTF">2025-07-06T14:13:00Z</dcterms:created>
  <dcterms:modified xsi:type="dcterms:W3CDTF">2025-07-06T14:13:00Z</dcterms:modified>
</cp:coreProperties>
</file>